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31" w:type="dxa"/>
        <w:tblLook w:val="04A0" w:firstRow="1" w:lastRow="0" w:firstColumn="1" w:lastColumn="0" w:noHBand="0" w:noVBand="1"/>
      </w:tblPr>
      <w:tblGrid>
        <w:gridCol w:w="3458"/>
        <w:gridCol w:w="6973"/>
      </w:tblGrid>
      <w:tr w:rsidR="00295780" w14:paraId="2D7F4DB6" w14:textId="77777777" w:rsidTr="00295780">
        <w:trPr>
          <w:trHeight w:val="680"/>
        </w:trPr>
        <w:tc>
          <w:tcPr>
            <w:tcW w:w="3458" w:type="dxa"/>
            <w:shd w:val="clear" w:color="auto" w:fill="CC99FF"/>
            <w:vAlign w:val="center"/>
          </w:tcPr>
          <w:p w14:paraId="05EF66C2" w14:textId="77777777" w:rsidR="003A52DB" w:rsidRPr="006C6CEA" w:rsidRDefault="003A52DB" w:rsidP="00CE72F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6C6CEA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6973" w:type="dxa"/>
            <w:vAlign w:val="center"/>
          </w:tcPr>
          <w:p w14:paraId="4C45D168" w14:textId="1F5D2C0E" w:rsidR="003A52DB" w:rsidRPr="006C6CEA" w:rsidRDefault="004340BA" w:rsidP="00CE72F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6C6CEA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Graphical Inequalities and Regions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77777777" w:rsidR="003A52DB" w:rsidRPr="00725A81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45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928"/>
        <w:gridCol w:w="2231"/>
        <w:gridCol w:w="1812"/>
        <w:gridCol w:w="2041"/>
      </w:tblGrid>
      <w:tr w:rsidR="004954CF" w:rsidRPr="00EE6952" w14:paraId="7D8603B4" w14:textId="41211D18" w:rsidTr="004954CF">
        <w:trPr>
          <w:trHeight w:val="1134"/>
        </w:trPr>
        <w:tc>
          <w:tcPr>
            <w:tcW w:w="2438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7B957FBA" w:rsidR="001C2C10" w:rsidRPr="00135202" w:rsidRDefault="00135202" w:rsidP="003A52D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f(x)</m:t>
              </m:r>
            </m:oMath>
            <w:r w:rsidRPr="00135202">
              <w:rPr>
                <w:rFonts w:ascii="Verdana" w:eastAsiaTheme="minorEastAsia" w:hAnsi="Verdana"/>
                <w:b/>
                <w:bCs/>
                <w:sz w:val="28"/>
                <w:szCs w:val="28"/>
              </w:rPr>
              <w:t xml:space="preserve"> </w:t>
            </w:r>
            <w:r w:rsidRPr="00135202">
              <w:rPr>
                <w:rFonts w:ascii="Verdana" w:eastAsiaTheme="minorEastAsia" w:hAnsi="Verdana"/>
                <w:b/>
                <w:bCs/>
                <w:sz w:val="24"/>
                <w:szCs w:val="24"/>
              </w:rPr>
              <w:t xml:space="preserve">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g(x)</m:t>
              </m:r>
            </m:oMath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39473BA" w14:textId="77777777" w:rsidR="00135202" w:rsidRDefault="00135202" w:rsidP="00135202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135202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Sketch of</w:t>
            </w:r>
          </w:p>
          <w:p w14:paraId="3EF1EF91" w14:textId="52391982" w:rsidR="00135202" w:rsidRPr="00135202" w:rsidRDefault="00135202" w:rsidP="00135202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135202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y=f(x)</m:t>
              </m:r>
            </m:oMath>
          </w:p>
          <w:p w14:paraId="3DFDE509" w14:textId="0039A815" w:rsidR="001C2C10" w:rsidRPr="00135202" w:rsidRDefault="00135202" w:rsidP="003A52D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135202">
              <w:rPr>
                <w:rFonts w:ascii="Verdana" w:eastAsiaTheme="minorEastAsia" w:hAnsi="Verdana"/>
                <w:b/>
                <w:bCs/>
                <w:sz w:val="24"/>
                <w:szCs w:val="24"/>
                <w:lang w:val="en-US"/>
              </w:rPr>
              <w:t xml:space="preserve">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y=g(x)</m:t>
              </m:r>
            </m:oMath>
          </w:p>
        </w:tc>
        <w:tc>
          <w:tcPr>
            <w:tcW w:w="2231" w:type="dxa"/>
            <w:shd w:val="clear" w:color="auto" w:fill="ECD9FF"/>
            <w:vAlign w:val="center"/>
          </w:tcPr>
          <w:p w14:paraId="50486BC0" w14:textId="4D376EF4" w:rsidR="001C2C10" w:rsidRPr="00135202" w:rsidRDefault="00135202" w:rsidP="003A52DB">
            <w:pPr>
              <w:jc w:val="center"/>
              <w:rPr>
                <w:rFonts w:ascii="Verdana" w:eastAsiaTheme="minorEastAsia" w:hAnsi="Verdana"/>
                <w:b/>
                <w:bCs/>
                <w:sz w:val="24"/>
                <w:szCs w:val="24"/>
                <w:lang w:val="en-US"/>
              </w:rPr>
            </w:pPr>
            <w:r w:rsidRPr="00135202">
              <w:rPr>
                <w:rFonts w:ascii="Verdana" w:eastAsiaTheme="minorEastAsia" w:hAnsi="Verdana"/>
                <w:b/>
                <w:bCs/>
                <w:sz w:val="24"/>
                <w:szCs w:val="24"/>
                <w:lang w:val="en-US"/>
              </w:rPr>
              <w:t>Coordinates of intersection(s)</w:t>
            </w:r>
          </w:p>
        </w:tc>
        <w:tc>
          <w:tcPr>
            <w:tcW w:w="1812" w:type="dxa"/>
            <w:shd w:val="clear" w:color="auto" w:fill="ECD9FF"/>
            <w:vAlign w:val="center"/>
          </w:tcPr>
          <w:p w14:paraId="3FB939B9" w14:textId="77777777" w:rsidR="00295780" w:rsidRDefault="00135202" w:rsidP="003A52D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135202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Solutions to</w:t>
            </w:r>
          </w:p>
          <w:p w14:paraId="055A8AA8" w14:textId="44BA7221" w:rsidR="001C2C10" w:rsidRPr="00135202" w:rsidRDefault="00135202" w:rsidP="003A52D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135202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≥g(x)</m:t>
              </m:r>
            </m:oMath>
          </w:p>
        </w:tc>
        <w:tc>
          <w:tcPr>
            <w:tcW w:w="2041" w:type="dxa"/>
            <w:shd w:val="clear" w:color="auto" w:fill="ECD9FF"/>
            <w:vAlign w:val="center"/>
          </w:tcPr>
          <w:p w14:paraId="2E65F4D1" w14:textId="2008554F" w:rsidR="001C2C10" w:rsidRPr="00135202" w:rsidRDefault="00135202" w:rsidP="001C2C1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135202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Shade the region given by:</w:t>
            </w:r>
          </w:p>
        </w:tc>
      </w:tr>
      <w:tr w:rsidR="008F4DC0" w:rsidRPr="00AB1B96" w14:paraId="557BD4A7" w14:textId="186DBA43" w:rsidTr="004954CF">
        <w:trPr>
          <w:trHeight w:val="2154"/>
        </w:trPr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76380B31" w14:textId="77777777" w:rsidR="001C2C10" w:rsidRPr="00D81167" w:rsidRDefault="00135202" w:rsidP="00CE72F7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=3x+1</m:t>
                </m:r>
              </m:oMath>
            </m:oMathPara>
          </w:p>
          <w:p w14:paraId="194904D5" w14:textId="71260794" w:rsidR="00135202" w:rsidRPr="00135202" w:rsidRDefault="00135202" w:rsidP="00CE72F7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=5-x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F285" w14:textId="3B994181" w:rsidR="001C2C10" w:rsidRPr="006C6CEA" w:rsidRDefault="00295780" w:rsidP="00CE72F7">
            <w:pPr>
              <w:jc w:val="center"/>
              <w:rPr>
                <w:rFonts w:ascii="Verdana" w:hAnsi="Verdana"/>
                <w:color w:val="FF0000"/>
                <w:sz w:val="24"/>
                <w:szCs w:val="24"/>
                <w:lang w:val="en-US"/>
              </w:rPr>
            </w:pPr>
            <w:r w:rsidRPr="00295780">
              <w:rPr>
                <w:rFonts w:ascii="Verdana" w:hAnsi="Verdana"/>
                <w:noProof/>
                <w:color w:val="FF0000"/>
                <w:sz w:val="24"/>
                <w:szCs w:val="24"/>
                <w:lang w:val="en-US"/>
              </w:rPr>
              <w:drawing>
                <wp:inline distT="0" distB="0" distL="0" distR="0" wp14:anchorId="0172C989" wp14:editId="4869891D">
                  <wp:extent cx="1150338" cy="1116000"/>
                  <wp:effectExtent l="0" t="0" r="0" b="8255"/>
                  <wp:docPr id="17610844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08445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38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vAlign w:val="center"/>
          </w:tcPr>
          <w:p w14:paraId="3F9C8E44" w14:textId="741294F8" w:rsidR="001C2C10" w:rsidRPr="00D81167" w:rsidRDefault="001C2C10" w:rsidP="00CE72F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740A9826" w14:textId="30C0EB60" w:rsidR="001C2C10" w:rsidRPr="00D81167" w:rsidRDefault="001C2C10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2896BEE5" w14:textId="2ABF3F57" w:rsidR="001C2C10" w:rsidRPr="00232C8C" w:rsidRDefault="006C6CEA" w:rsidP="001C2C10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y≥3x+1</m:t>
                </m:r>
              </m:oMath>
            </m:oMathPara>
          </w:p>
          <w:p w14:paraId="5FDE4FFE" w14:textId="02AAAB85" w:rsidR="006C6CEA" w:rsidRPr="00232C8C" w:rsidRDefault="006C6CEA" w:rsidP="001C2C10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y≤5-x</m:t>
                </m:r>
              </m:oMath>
            </m:oMathPara>
          </w:p>
          <w:p w14:paraId="61D04546" w14:textId="3407103F" w:rsidR="006C6CEA" w:rsidRPr="00232C8C" w:rsidRDefault="006C6CEA" w:rsidP="001C2C10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232C8C">
              <w:rPr>
                <w:rFonts w:ascii="Verdana" w:eastAsiaTheme="minorEastAsia" w:hAnsi="Verdana"/>
                <w:sz w:val="28"/>
                <w:szCs w:val="28"/>
                <w:lang w:val="en-US"/>
              </w:rPr>
              <w:t>and</w:t>
            </w:r>
          </w:p>
          <w:p w14:paraId="448F68FE" w14:textId="5AEC7A8A" w:rsidR="006C6CEA" w:rsidRPr="006C6CEA" w:rsidRDefault="00295780" w:rsidP="001C2C10">
            <w:pPr>
              <w:jc w:val="center"/>
              <w:rPr>
                <w:rFonts w:ascii="Verdana" w:eastAsiaTheme="minorEastAsia" w:hAnsi="Verdana"/>
                <w:color w:val="FF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x≥0</m:t>
                </m:r>
              </m:oMath>
            </m:oMathPara>
          </w:p>
        </w:tc>
      </w:tr>
      <w:tr w:rsidR="004954CF" w:rsidRPr="00C82B3A" w14:paraId="5306FACB" w14:textId="4CBBAB25" w:rsidTr="0059423A">
        <w:trPr>
          <w:trHeight w:val="2211"/>
        </w:trPr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28613738" w14:textId="77777777" w:rsidR="006204D9" w:rsidRPr="00372CAF" w:rsidRDefault="006204D9" w:rsidP="006204D9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=2x-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14:paraId="0A99E569" w14:textId="34901598" w:rsidR="006204D9" w:rsidRPr="00295780" w:rsidRDefault="006204D9" w:rsidP="006204D9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x+2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46E31A82" w:rsidR="006204D9" w:rsidRPr="000F4454" w:rsidRDefault="006204D9" w:rsidP="006204D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03B24343" w14:textId="0DBA8092" w:rsidR="006204D9" w:rsidRPr="003A52DB" w:rsidRDefault="006204D9" w:rsidP="006204D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68CB1C3B" w14:textId="76900270" w:rsidR="006204D9" w:rsidRPr="00232C8C" w:rsidRDefault="006204D9" w:rsidP="006204D9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46494478" w14:textId="4D627F33" w:rsidR="006204D9" w:rsidRPr="00232C8C" w:rsidRDefault="006204D9" w:rsidP="006204D9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y≥2x-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  <w:p w14:paraId="03D484CB" w14:textId="2E87ECEF" w:rsidR="006204D9" w:rsidRPr="00BC7F3F" w:rsidRDefault="006204D9" w:rsidP="006204D9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y≤</m:t>
                </m:r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den>
                    </m:f>
                  </m:e>
                </m:box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x+2</m:t>
                </m:r>
              </m:oMath>
            </m:oMathPara>
          </w:p>
          <w:p w14:paraId="0AF70105" w14:textId="77777777" w:rsidR="006204D9" w:rsidRPr="00BC7F3F" w:rsidRDefault="006204D9" w:rsidP="006204D9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x≥0</m:t>
                </m:r>
              </m:oMath>
            </m:oMathPara>
          </w:p>
          <w:p w14:paraId="40EEC2CE" w14:textId="77777777" w:rsidR="006204D9" w:rsidRPr="004954CF" w:rsidRDefault="006204D9" w:rsidP="006204D9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4954CF">
              <w:rPr>
                <w:rFonts w:ascii="Verdana" w:eastAsiaTheme="minorEastAsia" w:hAnsi="Verdana"/>
                <w:sz w:val="28"/>
                <w:szCs w:val="28"/>
                <w:lang w:val="en-US"/>
              </w:rPr>
              <w:t>and</w:t>
            </w:r>
          </w:p>
          <w:p w14:paraId="56A1803C" w14:textId="22B43633" w:rsidR="006204D9" w:rsidRPr="000F4454" w:rsidRDefault="006204D9" w:rsidP="006204D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y≥0</m:t>
                </m:r>
              </m:oMath>
            </m:oMathPara>
          </w:p>
        </w:tc>
      </w:tr>
      <w:tr w:rsidR="004954CF" w:rsidRPr="00C82B3A" w14:paraId="0CCC508E" w14:textId="77777777" w:rsidTr="004954CF">
        <w:trPr>
          <w:trHeight w:val="2154"/>
        </w:trPr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5A4A37E0" w14:textId="77777777" w:rsidR="006204D9" w:rsidRPr="00295780" w:rsidRDefault="006204D9" w:rsidP="006204D9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128BC1A7" w14:textId="6C4E76A9" w:rsidR="006204D9" w:rsidRPr="00232C8C" w:rsidRDefault="006204D9" w:rsidP="006204D9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=x+6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90D234" w14:textId="192B114E" w:rsidR="006204D9" w:rsidRPr="000F4454" w:rsidRDefault="006204D9" w:rsidP="006204D9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  <w:r w:rsidRPr="00232C8C">
              <w:rPr>
                <w:rFonts w:ascii="Verdana" w:hAnsi="Verdana"/>
                <w:noProof/>
                <w:color w:val="FF0000"/>
                <w:sz w:val="32"/>
                <w:szCs w:val="32"/>
                <w:lang w:val="en-US"/>
              </w:rPr>
              <w:drawing>
                <wp:inline distT="0" distB="0" distL="0" distR="0" wp14:anchorId="2443A3FF" wp14:editId="60D1B98D">
                  <wp:extent cx="1188000" cy="1007046"/>
                  <wp:effectExtent l="0" t="0" r="0" b="3175"/>
                  <wp:docPr id="1777220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2209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007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vAlign w:val="center"/>
          </w:tcPr>
          <w:p w14:paraId="4CDCC0A6" w14:textId="766814B0" w:rsidR="006204D9" w:rsidRDefault="006204D9" w:rsidP="006204D9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4BD77D24" w14:textId="0EA92810" w:rsidR="006204D9" w:rsidRPr="000F4454" w:rsidRDefault="006204D9" w:rsidP="006204D9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1264B433" w14:textId="77777777" w:rsidR="006204D9" w:rsidRPr="00232C8C" w:rsidRDefault="006204D9" w:rsidP="006204D9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≥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3C61C392" w14:textId="77777777" w:rsidR="006204D9" w:rsidRPr="004954CF" w:rsidRDefault="006204D9" w:rsidP="006204D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4954CF">
              <w:rPr>
                <w:rFonts w:ascii="Verdana" w:hAnsi="Verdana"/>
                <w:sz w:val="28"/>
                <w:szCs w:val="28"/>
                <w:lang w:val="en-US"/>
              </w:rPr>
              <w:t>and</w:t>
            </w:r>
          </w:p>
          <w:p w14:paraId="24E8A9F1" w14:textId="0D9896FA" w:rsidR="006204D9" w:rsidRPr="000F4454" w:rsidRDefault="006204D9" w:rsidP="006204D9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y≤x+6</m:t>
                </m:r>
              </m:oMath>
            </m:oMathPara>
          </w:p>
        </w:tc>
      </w:tr>
      <w:tr w:rsidR="004954CF" w:rsidRPr="00C82B3A" w14:paraId="26E911DA" w14:textId="0CC156D1" w:rsidTr="004954CF">
        <w:trPr>
          <w:trHeight w:val="2154"/>
        </w:trPr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31E4AD9E" w14:textId="77777777" w:rsidR="006204D9" w:rsidRPr="00232C8C" w:rsidRDefault="006204D9" w:rsidP="006204D9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Aptos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Aptos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Aptos" w:hAnsi="Cambria Math" w:cs="Times New Roman"/>
                    <w:sz w:val="32"/>
                    <w:szCs w:val="32"/>
                    <w:lang w:val="en-US"/>
                  </w:rPr>
                  <m:t>=1-</m:t>
                </m:r>
                <m:sSup>
                  <m:sSupPr>
                    <m:ctrlPr>
                      <w:rPr>
                        <w:rFonts w:ascii="Cambria Math" w:eastAsia="Aptos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Aptos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Aptos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4DD02526" w14:textId="2CE5541A" w:rsidR="006204D9" w:rsidRPr="003A52DB" w:rsidRDefault="006204D9" w:rsidP="006204D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=x-1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14:paraId="3B41963B" w14:textId="7D849E51" w:rsidR="006204D9" w:rsidRPr="000F4454" w:rsidRDefault="006204D9" w:rsidP="006204D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5E2D2FF2" w14:textId="093320D0" w:rsidR="006204D9" w:rsidRPr="003A52DB" w:rsidRDefault="006204D9" w:rsidP="006204D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069540F1" w14:textId="0A72B6A5" w:rsidR="006204D9" w:rsidRPr="000F4454" w:rsidRDefault="006204D9" w:rsidP="006204D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74D82AC8" w14:textId="77777777" w:rsidR="006204D9" w:rsidRPr="00372CAF" w:rsidRDefault="006204D9" w:rsidP="006204D9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32"/>
                    <w:szCs w:val="32"/>
                    <w:lang w:val="en-US"/>
                  </w:rPr>
                  <m:t>y≤1-</m:t>
                </m:r>
                <m:sSup>
                  <m:sSupPr>
                    <m:ctrlPr>
                      <w:rPr>
                        <w:rFonts w:ascii="Cambria Math" w:eastAsia="Aptos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Aptos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Aptos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23EE237C" w14:textId="77777777" w:rsidR="006204D9" w:rsidRPr="004954CF" w:rsidRDefault="006204D9" w:rsidP="006204D9">
            <w:pPr>
              <w:jc w:val="center"/>
              <w:rPr>
                <w:rFonts w:ascii="Verdana" w:eastAsia="Aptos" w:hAnsi="Verdana" w:cs="Times New Roman"/>
                <w:sz w:val="28"/>
                <w:szCs w:val="28"/>
                <w:lang w:val="en-US"/>
              </w:rPr>
            </w:pPr>
            <w:r w:rsidRPr="004954CF">
              <w:rPr>
                <w:rFonts w:ascii="Verdana" w:eastAsia="Aptos" w:hAnsi="Verdana" w:cs="Times New Roman"/>
                <w:sz w:val="28"/>
                <w:szCs w:val="28"/>
                <w:lang w:val="en-US"/>
              </w:rPr>
              <w:t>and</w:t>
            </w:r>
          </w:p>
          <w:p w14:paraId="702C3B4F" w14:textId="01D40406" w:rsidR="006204D9" w:rsidRPr="000F4454" w:rsidRDefault="006204D9" w:rsidP="006204D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32"/>
                    <w:szCs w:val="32"/>
                    <w:lang w:val="en-US"/>
                  </w:rPr>
                  <m:t>y≤x-1</m:t>
                </m:r>
              </m:oMath>
            </m:oMathPara>
          </w:p>
        </w:tc>
      </w:tr>
      <w:tr w:rsidR="004954CF" w:rsidRPr="00C82B3A" w14:paraId="63E903E2" w14:textId="77777777" w:rsidTr="004954CF">
        <w:trPr>
          <w:trHeight w:val="2154"/>
        </w:trPr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688D13BF" w14:textId="77777777" w:rsidR="008F4DC0" w:rsidRPr="004954CF" w:rsidRDefault="008F4DC0" w:rsidP="006204D9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=4-2x</m:t>
                </m:r>
              </m:oMath>
            </m:oMathPara>
          </w:p>
          <w:p w14:paraId="3662A20D" w14:textId="55776C83" w:rsidR="004954CF" w:rsidRPr="004954CF" w:rsidRDefault="004954CF" w:rsidP="006204D9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+x-6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14:paraId="00EFB09B" w14:textId="77777777" w:rsidR="006204D9" w:rsidRPr="000F4454" w:rsidRDefault="006204D9" w:rsidP="006204D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0656E2A9" w14:textId="77777777" w:rsidR="006204D9" w:rsidRPr="003A52DB" w:rsidRDefault="006204D9" w:rsidP="006204D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4E421149" w14:textId="77777777" w:rsidR="006204D9" w:rsidRPr="008F4DC0" w:rsidRDefault="006204D9" w:rsidP="006204D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2AF93A62" w14:textId="77777777" w:rsidR="008F4DC0" w:rsidRPr="004954CF" w:rsidRDefault="004954CF" w:rsidP="008F4DC0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y≤4-2x</m:t>
                </m:r>
              </m:oMath>
            </m:oMathPara>
          </w:p>
          <w:p w14:paraId="4274AE2A" w14:textId="1876FD4C" w:rsidR="004954CF" w:rsidRPr="004954CF" w:rsidRDefault="004954CF" w:rsidP="008F4DC0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4954CF">
              <w:rPr>
                <w:rFonts w:ascii="Verdana" w:eastAsiaTheme="minorEastAsia" w:hAnsi="Verdana"/>
                <w:sz w:val="28"/>
                <w:szCs w:val="28"/>
                <w:lang w:val="en-US"/>
              </w:rPr>
              <w:t>and</w:t>
            </w:r>
          </w:p>
          <w:p w14:paraId="579E0314" w14:textId="2A3673CD" w:rsidR="004954CF" w:rsidRPr="004954CF" w:rsidRDefault="004954CF" w:rsidP="008F4DC0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y≤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+x-6</m:t>
                </m:r>
              </m:oMath>
            </m:oMathPara>
          </w:p>
        </w:tc>
      </w:tr>
      <w:tr w:rsidR="004954CF" w:rsidRPr="00C82B3A" w14:paraId="3C9979AE" w14:textId="77777777" w:rsidTr="004954CF">
        <w:trPr>
          <w:trHeight w:val="2154"/>
        </w:trPr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754175E0" w14:textId="77777777" w:rsidR="00153BF9" w:rsidRPr="0005798F" w:rsidRDefault="00153BF9" w:rsidP="00153BF9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=4-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6361E3DC" w14:textId="11D85AD8" w:rsidR="008F4DC0" w:rsidRPr="00153BF9" w:rsidRDefault="00153BF9" w:rsidP="00153BF9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+4x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14:paraId="3D6F5FB0" w14:textId="77777777" w:rsidR="008F4DC0" w:rsidRPr="000F4454" w:rsidRDefault="008F4DC0" w:rsidP="008F4DC0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74B6CAEF" w14:textId="77777777" w:rsidR="008F4DC0" w:rsidRPr="003A52DB" w:rsidRDefault="008F4DC0" w:rsidP="008F4DC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23943786" w14:textId="77777777" w:rsidR="008F4DC0" w:rsidRPr="000F4454" w:rsidRDefault="008F4DC0" w:rsidP="008F4DC0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1E48FB17" w14:textId="77777777" w:rsidR="008F4DC0" w:rsidRPr="008F4DC0" w:rsidRDefault="008F4DC0" w:rsidP="008F4DC0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y≤4-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70D55AF9" w14:textId="77777777" w:rsidR="008F4DC0" w:rsidRPr="004954CF" w:rsidRDefault="008F4DC0" w:rsidP="008F4DC0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4954CF">
              <w:rPr>
                <w:rFonts w:ascii="Verdana" w:eastAsiaTheme="minorEastAsia" w:hAnsi="Verdana"/>
                <w:sz w:val="28"/>
                <w:szCs w:val="28"/>
                <w:lang w:val="en-US"/>
              </w:rPr>
              <w:t>and</w:t>
            </w:r>
          </w:p>
          <w:p w14:paraId="0822DD89" w14:textId="440FF672" w:rsidR="008F4DC0" w:rsidRPr="000F4454" w:rsidRDefault="008F4DC0" w:rsidP="008F4DC0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y≥2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+4x</m:t>
                </m:r>
              </m:oMath>
            </m:oMathPara>
          </w:p>
        </w:tc>
      </w:tr>
    </w:tbl>
    <w:p w14:paraId="5D762866" w14:textId="77777777" w:rsidR="00D72F6A" w:rsidRPr="00BA4DAE" w:rsidRDefault="00D72F6A">
      <w:pPr>
        <w:rPr>
          <w:sz w:val="8"/>
          <w:szCs w:val="8"/>
        </w:rPr>
      </w:pPr>
    </w:p>
    <w:sectPr w:rsidR="00D72F6A" w:rsidRPr="00BA4DAE" w:rsidSect="00295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21011"/>
    <w:rsid w:val="000F4454"/>
    <w:rsid w:val="00135202"/>
    <w:rsid w:val="001375F0"/>
    <w:rsid w:val="00153BF9"/>
    <w:rsid w:val="001C2C10"/>
    <w:rsid w:val="001E0047"/>
    <w:rsid w:val="001F5B7F"/>
    <w:rsid w:val="00232C8C"/>
    <w:rsid w:val="0024463A"/>
    <w:rsid w:val="00295780"/>
    <w:rsid w:val="0035357A"/>
    <w:rsid w:val="00353A00"/>
    <w:rsid w:val="003A52DB"/>
    <w:rsid w:val="003C505F"/>
    <w:rsid w:val="003F7923"/>
    <w:rsid w:val="004340BA"/>
    <w:rsid w:val="004954CF"/>
    <w:rsid w:val="0059423A"/>
    <w:rsid w:val="006204D9"/>
    <w:rsid w:val="006A6FF2"/>
    <w:rsid w:val="006C6CEA"/>
    <w:rsid w:val="007655AA"/>
    <w:rsid w:val="00845F4B"/>
    <w:rsid w:val="008F1A0F"/>
    <w:rsid w:val="008F4DC0"/>
    <w:rsid w:val="00974B0F"/>
    <w:rsid w:val="00994676"/>
    <w:rsid w:val="009B0094"/>
    <w:rsid w:val="00A47A5D"/>
    <w:rsid w:val="00AE1542"/>
    <w:rsid w:val="00BA4DAE"/>
    <w:rsid w:val="00BB1634"/>
    <w:rsid w:val="00C96397"/>
    <w:rsid w:val="00D72F6A"/>
    <w:rsid w:val="00D81167"/>
    <w:rsid w:val="00D9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8</cp:revision>
  <cp:lastPrinted>2024-10-01T20:56:00Z</cp:lastPrinted>
  <dcterms:created xsi:type="dcterms:W3CDTF">2024-10-01T19:51:00Z</dcterms:created>
  <dcterms:modified xsi:type="dcterms:W3CDTF">2024-10-05T17:47:00Z</dcterms:modified>
</cp:coreProperties>
</file>